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6527" w14:textId="128F799F" w:rsidR="00E03196" w:rsidRDefault="0065244E" w:rsidP="006524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 Controlled Substance Inventory Form</w:t>
      </w:r>
    </w:p>
    <w:p w14:paraId="3E489DDD" w14:textId="732ABE2C" w:rsidR="0065244E" w:rsidRPr="0065244E" w:rsidRDefault="0065244E" w:rsidP="0065244E">
      <w:pPr>
        <w:jc w:val="center"/>
        <w:rPr>
          <w:rFonts w:ascii="Arial" w:hAnsi="Arial" w:cs="Arial"/>
          <w:sz w:val="28"/>
          <w:szCs w:val="28"/>
        </w:rPr>
      </w:pPr>
      <w:r w:rsidRPr="0065244E">
        <w:rPr>
          <w:rFonts w:ascii="Arial" w:hAnsi="Arial" w:cs="Arial"/>
          <w:sz w:val="28"/>
          <w:szCs w:val="28"/>
        </w:rPr>
        <w:t xml:space="preserve">The DEA requires inventory every two years. This inventory may be taken on any date within two years of the previous date. Keep this record at the licensed-registered location. Schedule I and II controlled substances must be </w:t>
      </w:r>
      <w:proofErr w:type="gramStart"/>
      <w:r w:rsidRPr="0065244E">
        <w:rPr>
          <w:rFonts w:ascii="Arial" w:hAnsi="Arial" w:cs="Arial"/>
          <w:sz w:val="28"/>
          <w:szCs w:val="28"/>
        </w:rPr>
        <w:t>on</w:t>
      </w:r>
      <w:proofErr w:type="gramEnd"/>
      <w:r w:rsidRPr="0065244E">
        <w:rPr>
          <w:rFonts w:ascii="Arial" w:hAnsi="Arial" w:cs="Arial"/>
          <w:sz w:val="28"/>
          <w:szCs w:val="28"/>
        </w:rPr>
        <w:t xml:space="preserve"> a separate form. </w:t>
      </w:r>
    </w:p>
    <w:p w14:paraId="2B6B2A4C" w14:textId="02DCFEE1" w:rsidR="0065244E" w:rsidRDefault="0065244E" w:rsidP="0065244E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65244E">
        <w:rPr>
          <w:rFonts w:ascii="Arial" w:hAnsi="Arial" w:cs="Arial"/>
          <w:sz w:val="28"/>
          <w:szCs w:val="28"/>
        </w:rPr>
        <w:t xml:space="preserve"> </w:t>
      </w:r>
      <w:r w:rsidRPr="0065244E">
        <w:rPr>
          <w:rFonts w:ascii="Arial" w:hAnsi="Arial" w:cs="Arial"/>
          <w:color w:val="FF0000"/>
          <w:sz w:val="28"/>
          <w:szCs w:val="28"/>
        </w:rPr>
        <w:t>Do Not submit this form to the DEA unless requested.</w:t>
      </w:r>
    </w:p>
    <w:p w14:paraId="66F850BC" w14:textId="77777777" w:rsidR="003C320E" w:rsidRDefault="003C320E" w:rsidP="0065244E">
      <w:pPr>
        <w:rPr>
          <w:rFonts w:ascii="Arial" w:hAnsi="Arial" w:cs="Arial"/>
          <w:sz w:val="28"/>
          <w:szCs w:val="28"/>
        </w:rPr>
      </w:pPr>
    </w:p>
    <w:p w14:paraId="2E7123CB" w14:textId="047A681A" w:rsidR="0065244E" w:rsidRPr="0065244E" w:rsidRDefault="0065244E" w:rsidP="0065244E">
      <w:pPr>
        <w:rPr>
          <w:rFonts w:ascii="Arial" w:hAnsi="Arial" w:cs="Arial"/>
          <w:sz w:val="28"/>
          <w:szCs w:val="28"/>
        </w:rPr>
      </w:pPr>
      <w:r w:rsidRPr="0065244E">
        <w:rPr>
          <w:rFonts w:ascii="Arial" w:hAnsi="Arial" w:cs="Arial"/>
          <w:sz w:val="28"/>
          <w:szCs w:val="28"/>
        </w:rPr>
        <w:t>Inventory Type (Circle One):</w:t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  <w:t>Initial Inventory</w:t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  <w:t>Biennial Inventory</w:t>
      </w:r>
      <w:r w:rsidRPr="0065244E">
        <w:rPr>
          <w:rFonts w:ascii="Arial" w:hAnsi="Arial" w:cs="Arial"/>
          <w:sz w:val="28"/>
          <w:szCs w:val="28"/>
        </w:rPr>
        <w:tab/>
        <w:t xml:space="preserve">Other </w:t>
      </w:r>
    </w:p>
    <w:p w14:paraId="245AF04E" w14:textId="35226B48" w:rsidR="0065244E" w:rsidRPr="0065244E" w:rsidRDefault="0065244E" w:rsidP="0065244E">
      <w:pPr>
        <w:rPr>
          <w:rFonts w:ascii="Arial" w:hAnsi="Arial" w:cs="Arial"/>
          <w:sz w:val="28"/>
          <w:szCs w:val="28"/>
        </w:rPr>
      </w:pPr>
      <w:r w:rsidRPr="0065244E">
        <w:rPr>
          <w:rFonts w:ascii="Arial" w:hAnsi="Arial" w:cs="Arial"/>
          <w:sz w:val="28"/>
          <w:szCs w:val="28"/>
        </w:rPr>
        <w:t xml:space="preserve">Date: </w:t>
      </w:r>
      <w:r w:rsidR="003C320E">
        <w:rPr>
          <w:rFonts w:ascii="Arial" w:hAnsi="Arial" w:cs="Arial"/>
          <w:sz w:val="28"/>
          <w:szCs w:val="28"/>
        </w:rPr>
        <w:tab/>
      </w:r>
      <w:r w:rsidR="003C320E">
        <w:rPr>
          <w:rFonts w:ascii="Arial" w:hAnsi="Arial" w:cs="Arial"/>
          <w:sz w:val="28"/>
          <w:szCs w:val="28"/>
        </w:rPr>
        <w:tab/>
      </w:r>
      <w:r w:rsidR="003C320E">
        <w:rPr>
          <w:rFonts w:ascii="Arial" w:hAnsi="Arial" w:cs="Arial"/>
          <w:sz w:val="28"/>
          <w:szCs w:val="28"/>
        </w:rPr>
        <w:tab/>
      </w:r>
      <w:r w:rsidR="003C320E">
        <w:rPr>
          <w:rFonts w:ascii="Arial" w:hAnsi="Arial" w:cs="Arial"/>
          <w:sz w:val="28"/>
          <w:szCs w:val="28"/>
        </w:rPr>
        <w:tab/>
      </w:r>
      <w:r w:rsidR="003C320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32"/>
          </w:rPr>
          <w:id w:val="115865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20E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3C320E" w:rsidRPr="003C320E">
        <w:rPr>
          <w:rFonts w:ascii="Arial" w:hAnsi="Arial" w:cs="Arial"/>
          <w:bCs/>
          <w:sz w:val="28"/>
          <w:szCs w:val="32"/>
        </w:rPr>
        <w:t xml:space="preserve"> </w:t>
      </w:r>
      <w:r w:rsidR="003C320E">
        <w:rPr>
          <w:rFonts w:ascii="Arial" w:hAnsi="Arial" w:cs="Arial"/>
          <w:sz w:val="28"/>
          <w:szCs w:val="28"/>
        </w:rPr>
        <w:t>Opening of Business</w:t>
      </w:r>
      <w:r w:rsidR="003C320E">
        <w:rPr>
          <w:rFonts w:ascii="Arial" w:hAnsi="Arial" w:cs="Arial"/>
          <w:sz w:val="28"/>
          <w:szCs w:val="28"/>
        </w:rPr>
        <w:tab/>
      </w:r>
      <w:r w:rsidR="003C320E">
        <w:rPr>
          <w:rFonts w:ascii="Arial" w:hAnsi="Arial" w:cs="Arial"/>
          <w:sz w:val="28"/>
          <w:szCs w:val="28"/>
        </w:rPr>
        <w:tab/>
      </w:r>
      <w:r w:rsidR="003C320E">
        <w:rPr>
          <w:rFonts w:ascii="Arial" w:hAnsi="Arial" w:cs="Arial"/>
          <w:sz w:val="28"/>
          <w:szCs w:val="28"/>
        </w:rPr>
        <w:tab/>
      </w:r>
      <w:r w:rsidR="003C320E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32"/>
          </w:rPr>
          <w:id w:val="-82573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20E" w:rsidRPr="003C320E">
            <w:rPr>
              <w:rFonts w:ascii="MS Gothic" w:eastAsia="MS Gothic" w:hAnsi="MS Gothic" w:cs="Arial" w:hint="eastAsia"/>
              <w:sz w:val="28"/>
              <w:szCs w:val="32"/>
            </w:rPr>
            <w:t>☐</w:t>
          </w:r>
        </w:sdtContent>
      </w:sdt>
      <w:r w:rsidR="003C320E" w:rsidRPr="003C320E">
        <w:rPr>
          <w:rFonts w:ascii="Arial" w:hAnsi="Arial" w:cs="Arial"/>
          <w:bCs/>
          <w:sz w:val="28"/>
          <w:szCs w:val="32"/>
        </w:rPr>
        <w:t xml:space="preserve"> </w:t>
      </w:r>
      <w:r w:rsidR="003C320E">
        <w:rPr>
          <w:rFonts w:ascii="Arial" w:hAnsi="Arial" w:cs="Arial"/>
          <w:sz w:val="28"/>
          <w:szCs w:val="28"/>
        </w:rPr>
        <w:t>Close of Business</w:t>
      </w:r>
    </w:p>
    <w:p w14:paraId="51344E9F" w14:textId="19B89CDC" w:rsidR="0065244E" w:rsidRPr="0065244E" w:rsidRDefault="0065244E" w:rsidP="0065244E">
      <w:pPr>
        <w:rPr>
          <w:rFonts w:ascii="Arial" w:hAnsi="Arial" w:cs="Arial"/>
          <w:sz w:val="28"/>
          <w:szCs w:val="28"/>
        </w:rPr>
      </w:pPr>
      <w:r w:rsidRPr="0065244E">
        <w:rPr>
          <w:rFonts w:ascii="Arial" w:hAnsi="Arial" w:cs="Arial"/>
          <w:sz w:val="28"/>
          <w:szCs w:val="28"/>
        </w:rPr>
        <w:t>DEA Registration Number</w:t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  <w:t>DEA Registrant</w:t>
      </w:r>
    </w:p>
    <w:p w14:paraId="1D5C22B5" w14:textId="77777777" w:rsidR="0065244E" w:rsidRPr="0065244E" w:rsidRDefault="0065244E" w:rsidP="0065244E">
      <w:pPr>
        <w:rPr>
          <w:rFonts w:ascii="Arial" w:hAnsi="Arial" w:cs="Arial"/>
          <w:sz w:val="28"/>
          <w:szCs w:val="28"/>
        </w:rPr>
      </w:pPr>
      <w:r w:rsidRPr="0065244E">
        <w:rPr>
          <w:rFonts w:ascii="Arial" w:hAnsi="Arial" w:cs="Arial"/>
          <w:sz w:val="28"/>
          <w:szCs w:val="28"/>
        </w:rPr>
        <w:t>Inventory Performed by</w:t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  <w:t>Print Name</w:t>
      </w:r>
    </w:p>
    <w:p w14:paraId="22D4D9FF" w14:textId="77777777" w:rsidR="0065244E" w:rsidRDefault="0065244E" w:rsidP="0065244E">
      <w:pPr>
        <w:rPr>
          <w:rFonts w:ascii="Arial" w:hAnsi="Arial" w:cs="Arial"/>
          <w:sz w:val="28"/>
          <w:szCs w:val="28"/>
        </w:rPr>
      </w:pPr>
      <w:r w:rsidRPr="0065244E">
        <w:rPr>
          <w:rFonts w:ascii="Arial" w:hAnsi="Arial" w:cs="Arial"/>
          <w:sz w:val="28"/>
          <w:szCs w:val="28"/>
        </w:rPr>
        <w:t>Inventory Witness</w:t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</w:r>
      <w:r w:rsidRPr="0065244E">
        <w:rPr>
          <w:rFonts w:ascii="Arial" w:hAnsi="Arial" w:cs="Arial"/>
          <w:sz w:val="28"/>
          <w:szCs w:val="28"/>
        </w:rPr>
        <w:tab/>
        <w:t>Print Name</w:t>
      </w:r>
    </w:p>
    <w:p w14:paraId="72B049E6" w14:textId="77777777" w:rsidR="0065244E" w:rsidRDefault="0065244E" w:rsidP="0065244E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530"/>
        <w:gridCol w:w="1890"/>
        <w:gridCol w:w="1350"/>
        <w:gridCol w:w="1620"/>
        <w:gridCol w:w="1385"/>
        <w:gridCol w:w="1850"/>
      </w:tblGrid>
      <w:tr w:rsidR="0065244E" w14:paraId="6F7DE501" w14:textId="77777777" w:rsidTr="0065244E">
        <w:tc>
          <w:tcPr>
            <w:tcW w:w="3325" w:type="dxa"/>
            <w:vAlign w:val="center"/>
          </w:tcPr>
          <w:p w14:paraId="3DE7B30C" w14:textId="1DAC1E29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4E">
              <w:rPr>
                <w:rFonts w:ascii="Arial" w:hAnsi="Arial" w:cs="Arial"/>
                <w:sz w:val="24"/>
                <w:szCs w:val="24"/>
              </w:rPr>
              <w:t>Controlled Substance Name</w:t>
            </w:r>
          </w:p>
        </w:tc>
        <w:tc>
          <w:tcPr>
            <w:tcW w:w="1530" w:type="dxa"/>
            <w:vAlign w:val="center"/>
          </w:tcPr>
          <w:p w14:paraId="7CCCAE8B" w14:textId="5AEAA233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4E">
              <w:rPr>
                <w:rFonts w:ascii="Arial" w:hAnsi="Arial" w:cs="Arial"/>
                <w:sz w:val="24"/>
                <w:szCs w:val="24"/>
              </w:rPr>
              <w:t>Schedule</w:t>
            </w:r>
          </w:p>
        </w:tc>
        <w:tc>
          <w:tcPr>
            <w:tcW w:w="1890" w:type="dxa"/>
            <w:vAlign w:val="center"/>
          </w:tcPr>
          <w:p w14:paraId="53510CDF" w14:textId="24C533DA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4E">
              <w:rPr>
                <w:rFonts w:ascii="Arial" w:hAnsi="Arial" w:cs="Arial"/>
                <w:sz w:val="24"/>
                <w:szCs w:val="24"/>
              </w:rPr>
              <w:t>Container Size</w:t>
            </w:r>
          </w:p>
        </w:tc>
        <w:tc>
          <w:tcPr>
            <w:tcW w:w="1350" w:type="dxa"/>
            <w:vAlign w:val="center"/>
          </w:tcPr>
          <w:p w14:paraId="6767A2F2" w14:textId="2E7D8F9E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4E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1620" w:type="dxa"/>
            <w:vAlign w:val="center"/>
          </w:tcPr>
          <w:p w14:paraId="0DE31940" w14:textId="4549F199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4E">
              <w:rPr>
                <w:rFonts w:ascii="Arial" w:hAnsi="Arial" w:cs="Arial"/>
                <w:sz w:val="24"/>
                <w:szCs w:val="24"/>
              </w:rPr>
              <w:t>Opened or Unopened</w:t>
            </w:r>
          </w:p>
        </w:tc>
        <w:tc>
          <w:tcPr>
            <w:tcW w:w="1385" w:type="dxa"/>
            <w:vAlign w:val="center"/>
          </w:tcPr>
          <w:p w14:paraId="5C4C5EFA" w14:textId="4A9703B9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4E">
              <w:rPr>
                <w:rFonts w:ascii="Arial" w:hAnsi="Arial" w:cs="Arial"/>
                <w:sz w:val="24"/>
                <w:szCs w:val="24"/>
              </w:rPr>
              <w:t>Remaining Amount</w:t>
            </w:r>
          </w:p>
        </w:tc>
        <w:tc>
          <w:tcPr>
            <w:tcW w:w="1850" w:type="dxa"/>
            <w:vAlign w:val="center"/>
          </w:tcPr>
          <w:p w14:paraId="78E47588" w14:textId="4BD59543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4E">
              <w:rPr>
                <w:rFonts w:ascii="Arial" w:hAnsi="Arial" w:cs="Arial"/>
                <w:sz w:val="24"/>
                <w:szCs w:val="24"/>
              </w:rPr>
              <w:t>Finished Form</w:t>
            </w:r>
            <w:r w:rsidRPr="003C320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</w:tr>
      <w:tr w:rsidR="0065244E" w14:paraId="41670F24" w14:textId="77777777" w:rsidTr="0065244E">
        <w:tc>
          <w:tcPr>
            <w:tcW w:w="3325" w:type="dxa"/>
            <w:vAlign w:val="center"/>
          </w:tcPr>
          <w:p w14:paraId="4BC74848" w14:textId="0BD5F508" w:rsidR="0065244E" w:rsidRPr="003C320E" w:rsidRDefault="0065244E" w:rsidP="0065244E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Example - Buprenorphine</w:t>
            </w:r>
          </w:p>
        </w:tc>
        <w:tc>
          <w:tcPr>
            <w:tcW w:w="1530" w:type="dxa"/>
            <w:vAlign w:val="center"/>
          </w:tcPr>
          <w:p w14:paraId="372CC1CE" w14:textId="18BD84D4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III</w:t>
            </w:r>
          </w:p>
        </w:tc>
        <w:tc>
          <w:tcPr>
            <w:tcW w:w="1890" w:type="dxa"/>
            <w:vAlign w:val="center"/>
          </w:tcPr>
          <w:p w14:paraId="4B13D8E6" w14:textId="29C3AC81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1 ml Vial</w:t>
            </w:r>
          </w:p>
        </w:tc>
        <w:tc>
          <w:tcPr>
            <w:tcW w:w="1350" w:type="dxa"/>
            <w:vAlign w:val="center"/>
          </w:tcPr>
          <w:p w14:paraId="5374B9F5" w14:textId="52BD8B4E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400ED401" w14:textId="43E8A214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Unopened</w:t>
            </w:r>
          </w:p>
        </w:tc>
        <w:tc>
          <w:tcPr>
            <w:tcW w:w="1385" w:type="dxa"/>
            <w:vAlign w:val="center"/>
          </w:tcPr>
          <w:p w14:paraId="13E808B3" w14:textId="77265E7B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1 ml</w:t>
            </w:r>
          </w:p>
        </w:tc>
        <w:tc>
          <w:tcPr>
            <w:tcW w:w="1850" w:type="dxa"/>
            <w:vAlign w:val="center"/>
          </w:tcPr>
          <w:p w14:paraId="47A288CE" w14:textId="4F6AD423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10-Milligrams per fluid ounce</w:t>
            </w:r>
          </w:p>
        </w:tc>
      </w:tr>
      <w:tr w:rsidR="0065244E" w14:paraId="1DB33C89" w14:textId="77777777" w:rsidTr="0065244E">
        <w:tc>
          <w:tcPr>
            <w:tcW w:w="3325" w:type="dxa"/>
            <w:vAlign w:val="center"/>
          </w:tcPr>
          <w:p w14:paraId="29BCBCC9" w14:textId="793E13C3" w:rsidR="0065244E" w:rsidRPr="003C320E" w:rsidRDefault="0065244E" w:rsidP="0065244E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 xml:space="preserve">Example </w:t>
            </w: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–</w:t>
            </w: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 xml:space="preserve"> Buprenorphine</w:t>
            </w: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 xml:space="preserve"> (Expired, waiting for disposal)</w:t>
            </w:r>
          </w:p>
        </w:tc>
        <w:tc>
          <w:tcPr>
            <w:tcW w:w="1530" w:type="dxa"/>
            <w:vAlign w:val="center"/>
          </w:tcPr>
          <w:p w14:paraId="48A3234A" w14:textId="7F04A22E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III</w:t>
            </w:r>
          </w:p>
        </w:tc>
        <w:tc>
          <w:tcPr>
            <w:tcW w:w="1890" w:type="dxa"/>
            <w:vAlign w:val="center"/>
          </w:tcPr>
          <w:p w14:paraId="358DB788" w14:textId="7D31CCB1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1 ml Vial</w:t>
            </w:r>
          </w:p>
        </w:tc>
        <w:tc>
          <w:tcPr>
            <w:tcW w:w="1350" w:type="dxa"/>
            <w:vAlign w:val="center"/>
          </w:tcPr>
          <w:p w14:paraId="18C6BA98" w14:textId="7A86929D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1AF1190F" w14:textId="21DEB060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Opened</w:t>
            </w:r>
          </w:p>
        </w:tc>
        <w:tc>
          <w:tcPr>
            <w:tcW w:w="1385" w:type="dxa"/>
            <w:vAlign w:val="center"/>
          </w:tcPr>
          <w:p w14:paraId="2E5B2500" w14:textId="66B971A9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1 ml</w:t>
            </w:r>
          </w:p>
        </w:tc>
        <w:tc>
          <w:tcPr>
            <w:tcW w:w="1850" w:type="dxa"/>
            <w:vAlign w:val="center"/>
          </w:tcPr>
          <w:p w14:paraId="79A72E96" w14:textId="0460822D" w:rsidR="0065244E" w:rsidRPr="003C320E" w:rsidRDefault="0065244E" w:rsidP="0065244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C320E">
              <w:rPr>
                <w:rFonts w:ascii="Arial" w:hAnsi="Arial" w:cs="Arial"/>
                <w:color w:val="0000FF"/>
                <w:sz w:val="24"/>
                <w:szCs w:val="24"/>
              </w:rPr>
              <w:t>10-Milligrams per fluid ounce</w:t>
            </w:r>
          </w:p>
        </w:tc>
      </w:tr>
      <w:tr w:rsidR="0065244E" w14:paraId="15BB9C33" w14:textId="77777777" w:rsidTr="0065244E">
        <w:tc>
          <w:tcPr>
            <w:tcW w:w="3325" w:type="dxa"/>
          </w:tcPr>
          <w:p w14:paraId="002619FB" w14:textId="77777777" w:rsidR="0065244E" w:rsidRPr="0065244E" w:rsidRDefault="0065244E" w:rsidP="00652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0BF6D3A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ACE2901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207F8E9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6E4CB8C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261AFF2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38A7BAF2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44E" w14:paraId="21B4C2E3" w14:textId="77777777" w:rsidTr="0065244E">
        <w:tc>
          <w:tcPr>
            <w:tcW w:w="3325" w:type="dxa"/>
          </w:tcPr>
          <w:p w14:paraId="5964128A" w14:textId="77777777" w:rsidR="0065244E" w:rsidRPr="0065244E" w:rsidRDefault="0065244E" w:rsidP="00652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F2812F1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F6BAD72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0E9DF09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71E100B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75A638A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41A9948D" w14:textId="77777777" w:rsidR="0065244E" w:rsidRPr="0065244E" w:rsidRDefault="0065244E" w:rsidP="00652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CDF226" w14:textId="5ABBD391" w:rsidR="0065244E" w:rsidRDefault="0065244E" w:rsidP="0065244E">
      <w:pPr>
        <w:rPr>
          <w:rFonts w:ascii="Arial" w:hAnsi="Arial" w:cs="Arial"/>
          <w:sz w:val="28"/>
          <w:szCs w:val="28"/>
        </w:rPr>
      </w:pPr>
      <w:r w:rsidRPr="0065244E">
        <w:rPr>
          <w:rFonts w:ascii="Arial" w:hAnsi="Arial" w:cs="Arial"/>
          <w:sz w:val="28"/>
          <w:szCs w:val="28"/>
        </w:rPr>
        <w:tab/>
      </w:r>
    </w:p>
    <w:p w14:paraId="3E6256B3" w14:textId="7F0F05FF" w:rsidR="0065244E" w:rsidRPr="0065244E" w:rsidRDefault="0065244E" w:rsidP="0065244E">
      <w:pPr>
        <w:rPr>
          <w:rFonts w:ascii="Arial" w:hAnsi="Arial" w:cs="Arial"/>
          <w:color w:val="FF0000"/>
          <w:sz w:val="28"/>
          <w:szCs w:val="28"/>
        </w:rPr>
      </w:pPr>
      <w:r w:rsidRPr="0065244E">
        <w:rPr>
          <w:rFonts w:ascii="Arial" w:hAnsi="Arial" w:cs="Arial"/>
          <w:color w:val="FF0000"/>
          <w:sz w:val="28"/>
          <w:szCs w:val="28"/>
        </w:rPr>
        <w:t>*Finished form refers to the strength and the form of the item as commercially prepared.</w:t>
      </w:r>
    </w:p>
    <w:sectPr w:rsidR="0065244E" w:rsidRPr="0065244E" w:rsidSect="006524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4E"/>
    <w:rsid w:val="003C320E"/>
    <w:rsid w:val="0065244E"/>
    <w:rsid w:val="00774947"/>
    <w:rsid w:val="009919ED"/>
    <w:rsid w:val="00BD394C"/>
    <w:rsid w:val="00E0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FB86"/>
  <w15:chartTrackingRefBased/>
  <w15:docId w15:val="{989EF292-558B-4EA9-9EC4-6E380707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4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5657-2B4E-4B0B-9029-367183A2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Dahl</dc:creator>
  <cp:keywords/>
  <dc:description/>
  <cp:lastModifiedBy>Rebecca Dahl</cp:lastModifiedBy>
  <cp:revision>2</cp:revision>
  <dcterms:created xsi:type="dcterms:W3CDTF">2025-01-23T15:23:00Z</dcterms:created>
  <dcterms:modified xsi:type="dcterms:W3CDTF">2025-01-23T15:23:00Z</dcterms:modified>
</cp:coreProperties>
</file>